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FC0" w:rsidRPr="009E1FC0" w:rsidRDefault="009E1FC0" w:rsidP="009E1FC0">
      <w:pPr>
        <w:widowControl/>
        <w:spacing w:line="240" w:lineRule="atLeast"/>
        <w:jc w:val="center"/>
        <w:outlineLvl w:val="2"/>
        <w:rPr>
          <w:rFonts w:ascii="宋体" w:eastAsia="宋体" w:hAnsi="宋体" w:cs="宋体"/>
          <w:b/>
          <w:bCs/>
          <w:color w:val="000000"/>
          <w:kern w:val="0"/>
          <w:sz w:val="32"/>
          <w:szCs w:val="32"/>
        </w:rPr>
      </w:pPr>
      <w:r w:rsidRPr="009E1FC0">
        <w:rPr>
          <w:rFonts w:ascii="宋体" w:eastAsia="宋体" w:hAnsi="宋体" w:cs="宋体" w:hint="eastAsia"/>
          <w:b/>
          <w:bCs/>
          <w:color w:val="000000"/>
          <w:kern w:val="0"/>
          <w:sz w:val="32"/>
          <w:szCs w:val="32"/>
        </w:rPr>
        <w:t>浙江大学科研项目水电费管理规定</w:t>
      </w:r>
    </w:p>
    <w:p w:rsidR="009E1FC0" w:rsidRPr="009E1FC0" w:rsidRDefault="009E1FC0" w:rsidP="009E1FC0">
      <w:pPr>
        <w:widowControl/>
        <w:spacing w:line="240" w:lineRule="atLeast"/>
        <w:jc w:val="center"/>
        <w:rPr>
          <w:rFonts w:ascii="宋体" w:eastAsia="宋体" w:hAnsi="宋体" w:cs="宋体" w:hint="eastAsia"/>
          <w:kern w:val="0"/>
          <w:sz w:val="20"/>
          <w:szCs w:val="20"/>
        </w:rPr>
      </w:pPr>
      <w:r w:rsidRPr="009E1FC0">
        <w:rPr>
          <w:rFonts w:ascii="宋体" w:eastAsia="宋体" w:hAnsi="宋体" w:cs="宋体" w:hint="eastAsia"/>
          <w:color w:val="626262"/>
          <w:kern w:val="0"/>
          <w:sz w:val="20"/>
          <w:szCs w:val="20"/>
        </w:rPr>
        <w:t>编辑：科管办  发布日期：2021-04-25</w:t>
      </w:r>
    </w:p>
    <w:p w:rsidR="009E1FC0" w:rsidRDefault="009E1FC0" w:rsidP="009E1FC0">
      <w:pPr>
        <w:widowControl/>
        <w:spacing w:line="240" w:lineRule="atLeast"/>
        <w:ind w:firstLine="218"/>
        <w:jc w:val="center"/>
        <w:rPr>
          <w:rFonts w:ascii="仿宋_GB2312" w:eastAsia="仿宋_GB2312" w:hAnsi="楷体" w:cs="宋体" w:hint="eastAsia"/>
          <w:kern w:val="0"/>
          <w:sz w:val="23"/>
          <w:szCs w:val="23"/>
        </w:rPr>
      </w:pPr>
    </w:p>
    <w:p w:rsidR="009E1FC0" w:rsidRPr="009E1FC0" w:rsidRDefault="009E1FC0" w:rsidP="009E1FC0">
      <w:pPr>
        <w:widowControl/>
        <w:spacing w:line="240" w:lineRule="atLeast"/>
        <w:ind w:firstLine="218"/>
        <w:jc w:val="center"/>
        <w:rPr>
          <w:rFonts w:ascii="楷体" w:eastAsia="楷体" w:hAnsi="楷体" w:cs="宋体" w:hint="eastAsia"/>
          <w:kern w:val="0"/>
          <w:sz w:val="20"/>
          <w:szCs w:val="20"/>
        </w:rPr>
      </w:pPr>
      <w:r w:rsidRPr="009E1FC0">
        <w:rPr>
          <w:rFonts w:ascii="仿宋_GB2312" w:eastAsia="仿宋_GB2312" w:hAnsi="楷体" w:cs="宋体" w:hint="eastAsia"/>
          <w:kern w:val="0"/>
          <w:sz w:val="23"/>
          <w:szCs w:val="23"/>
        </w:rPr>
        <w:t>浙大计发〔2021〕3号</w:t>
      </w:r>
    </w:p>
    <w:p w:rsidR="009E1FC0" w:rsidRPr="009E1FC0" w:rsidRDefault="009E1FC0" w:rsidP="009E1FC0">
      <w:pPr>
        <w:widowControl/>
        <w:spacing w:line="240" w:lineRule="atLeast"/>
        <w:ind w:firstLine="469"/>
        <w:jc w:val="left"/>
        <w:rPr>
          <w:rFonts w:ascii="楷体" w:eastAsia="楷体" w:hAnsi="楷体" w:cs="宋体" w:hint="eastAsia"/>
          <w:kern w:val="0"/>
          <w:sz w:val="20"/>
          <w:szCs w:val="20"/>
        </w:rPr>
      </w:pPr>
      <w:r w:rsidRPr="009E1FC0">
        <w:rPr>
          <w:rFonts w:ascii="黑体" w:eastAsia="黑体" w:hAnsi="黑体" w:cs="宋体" w:hint="eastAsia"/>
          <w:kern w:val="0"/>
          <w:sz w:val="23"/>
          <w:szCs w:val="23"/>
        </w:rPr>
        <w:t>第一条</w:t>
      </w:r>
      <w:r w:rsidRPr="009E1FC0">
        <w:rPr>
          <w:rFonts w:ascii="宋体" w:eastAsia="宋体" w:hAnsi="宋体" w:cs="宋体" w:hint="eastAsia"/>
          <w:kern w:val="0"/>
          <w:sz w:val="23"/>
          <w:szCs w:val="23"/>
        </w:rPr>
        <w:t> </w:t>
      </w:r>
      <w:r w:rsidRPr="009E1FC0">
        <w:rPr>
          <w:rFonts w:ascii="黑体" w:eastAsia="黑体" w:hAnsi="黑体" w:cs="黑体" w:hint="eastAsia"/>
          <w:kern w:val="0"/>
          <w:sz w:val="23"/>
          <w:szCs w:val="23"/>
        </w:rPr>
        <w:t xml:space="preserve"> </w:t>
      </w:r>
      <w:r w:rsidRPr="009E1FC0">
        <w:rPr>
          <w:rFonts w:ascii="仿宋_GB2312" w:eastAsia="仿宋_GB2312" w:hAnsi="楷体" w:cs="宋体" w:hint="eastAsia"/>
          <w:kern w:val="0"/>
          <w:sz w:val="23"/>
          <w:szCs w:val="23"/>
        </w:rPr>
        <w:t>为进一步规范学校科研经费管理，完善科研项目水电费据实列支制度，结合学校实际情况，特制定本管理规定。</w:t>
      </w:r>
    </w:p>
    <w:p w:rsidR="009E1FC0" w:rsidRPr="009E1FC0" w:rsidRDefault="009E1FC0" w:rsidP="009E1FC0">
      <w:pPr>
        <w:widowControl/>
        <w:spacing w:line="240" w:lineRule="atLeast"/>
        <w:ind w:firstLine="469"/>
        <w:jc w:val="left"/>
        <w:rPr>
          <w:rFonts w:ascii="楷体" w:eastAsia="楷体" w:hAnsi="楷体" w:cs="宋体" w:hint="eastAsia"/>
          <w:kern w:val="0"/>
          <w:sz w:val="20"/>
          <w:szCs w:val="20"/>
        </w:rPr>
      </w:pPr>
      <w:r w:rsidRPr="009E1FC0">
        <w:rPr>
          <w:rFonts w:ascii="黑体" w:eastAsia="黑体" w:hAnsi="黑体" w:cs="宋体" w:hint="eastAsia"/>
          <w:kern w:val="0"/>
          <w:sz w:val="23"/>
          <w:szCs w:val="23"/>
        </w:rPr>
        <w:t>第二条</w:t>
      </w:r>
      <w:r w:rsidRPr="009E1FC0">
        <w:rPr>
          <w:rFonts w:ascii="宋体" w:eastAsia="宋体" w:hAnsi="宋体" w:cs="宋体" w:hint="eastAsia"/>
          <w:kern w:val="0"/>
          <w:sz w:val="23"/>
          <w:szCs w:val="23"/>
        </w:rPr>
        <w:t> </w:t>
      </w:r>
      <w:r w:rsidRPr="009E1FC0">
        <w:rPr>
          <w:rFonts w:ascii="黑体" w:eastAsia="黑体" w:hAnsi="黑体" w:cs="黑体" w:hint="eastAsia"/>
          <w:kern w:val="0"/>
          <w:sz w:val="23"/>
          <w:szCs w:val="23"/>
        </w:rPr>
        <w:t xml:space="preserve"> </w:t>
      </w:r>
      <w:r w:rsidRPr="009E1FC0">
        <w:rPr>
          <w:rFonts w:ascii="仿宋_GB2312" w:eastAsia="仿宋_GB2312" w:hAnsi="楷体" w:cs="宋体" w:hint="eastAsia"/>
          <w:kern w:val="0"/>
          <w:sz w:val="23"/>
          <w:szCs w:val="23"/>
        </w:rPr>
        <w:t>不实行间接费用管理的纵向科研项目水电费按以下规定执行：</w:t>
      </w:r>
    </w:p>
    <w:p w:rsidR="009E1FC0" w:rsidRPr="009E1FC0" w:rsidRDefault="009E1FC0" w:rsidP="009E1FC0">
      <w:pPr>
        <w:widowControl/>
        <w:spacing w:line="240" w:lineRule="atLeast"/>
        <w:ind w:firstLine="469"/>
        <w:jc w:val="left"/>
        <w:rPr>
          <w:rFonts w:ascii="楷体" w:eastAsia="楷体" w:hAnsi="楷体" w:cs="宋体" w:hint="eastAsia"/>
          <w:kern w:val="0"/>
          <w:sz w:val="20"/>
          <w:szCs w:val="20"/>
        </w:rPr>
      </w:pPr>
      <w:r w:rsidRPr="009E1FC0">
        <w:rPr>
          <w:rFonts w:ascii="仿宋_GB2312" w:eastAsia="仿宋_GB2312" w:hAnsi="楷体" w:cs="宋体" w:hint="eastAsia"/>
          <w:kern w:val="0"/>
          <w:sz w:val="23"/>
          <w:szCs w:val="23"/>
        </w:rPr>
        <w:t>（一）项目经费办理入账时，按实际到校经费扣除转拨合作单位经费后总额的3%，在燃料动力费等预算科目中设置水电费预算控制额度。</w:t>
      </w:r>
    </w:p>
    <w:p w:rsidR="009E1FC0" w:rsidRPr="009E1FC0" w:rsidRDefault="009E1FC0" w:rsidP="009E1FC0">
      <w:pPr>
        <w:widowControl/>
        <w:spacing w:line="240" w:lineRule="atLeast"/>
        <w:ind w:firstLine="469"/>
        <w:jc w:val="left"/>
        <w:rPr>
          <w:rFonts w:ascii="楷体" w:eastAsia="楷体" w:hAnsi="楷体" w:cs="宋体" w:hint="eastAsia"/>
          <w:kern w:val="0"/>
          <w:sz w:val="20"/>
          <w:szCs w:val="20"/>
        </w:rPr>
      </w:pPr>
      <w:r w:rsidRPr="009E1FC0">
        <w:rPr>
          <w:rFonts w:ascii="仿宋_GB2312" w:eastAsia="仿宋_GB2312" w:hAnsi="楷体" w:cs="宋体" w:hint="eastAsia"/>
          <w:kern w:val="0"/>
          <w:sz w:val="23"/>
          <w:szCs w:val="23"/>
        </w:rPr>
        <w:t>（二）水电费支出凭“浙江大学水电费收费凭据”、“浙江大学水电费缴费单”（以下简称“缴费单”，详见附件1）等单据，在项目研究周期内定期据实列支。</w:t>
      </w:r>
    </w:p>
    <w:p w:rsidR="009E1FC0" w:rsidRPr="009E1FC0" w:rsidRDefault="009E1FC0" w:rsidP="009E1FC0">
      <w:pPr>
        <w:widowControl/>
        <w:spacing w:line="240" w:lineRule="atLeast"/>
        <w:ind w:firstLine="469"/>
        <w:jc w:val="left"/>
        <w:rPr>
          <w:rFonts w:ascii="楷体" w:eastAsia="楷体" w:hAnsi="楷体" w:cs="宋体" w:hint="eastAsia"/>
          <w:kern w:val="0"/>
          <w:sz w:val="20"/>
          <w:szCs w:val="20"/>
        </w:rPr>
      </w:pPr>
      <w:r w:rsidRPr="009E1FC0">
        <w:rPr>
          <w:rFonts w:ascii="仿宋_GB2312" w:eastAsia="仿宋_GB2312" w:hAnsi="楷体" w:cs="宋体" w:hint="eastAsia"/>
          <w:kern w:val="0"/>
          <w:sz w:val="23"/>
          <w:szCs w:val="23"/>
        </w:rPr>
        <w:t>（三）各学院（系）应加强对科研项目水电费支出的管理，按实验室水（电）表或其他分配依据，协助项目负责人填写“缴费单”，负责收集本单位各科研项目的“缴费单”，并汇总填写“浙江大学水电费支出汇总表”（详见附件2）后，定期上交计划财务处。</w:t>
      </w:r>
    </w:p>
    <w:p w:rsidR="009E1FC0" w:rsidRPr="009E1FC0" w:rsidRDefault="009E1FC0" w:rsidP="009E1FC0">
      <w:pPr>
        <w:widowControl/>
        <w:spacing w:line="240" w:lineRule="atLeast"/>
        <w:ind w:firstLine="469"/>
        <w:jc w:val="left"/>
        <w:rPr>
          <w:rFonts w:ascii="楷体" w:eastAsia="楷体" w:hAnsi="楷体" w:cs="宋体" w:hint="eastAsia"/>
          <w:kern w:val="0"/>
          <w:sz w:val="20"/>
          <w:szCs w:val="20"/>
        </w:rPr>
      </w:pPr>
      <w:r w:rsidRPr="009E1FC0">
        <w:rPr>
          <w:rFonts w:ascii="仿宋_GB2312" w:eastAsia="仿宋_GB2312" w:hAnsi="楷体" w:cs="宋体" w:hint="eastAsia"/>
          <w:kern w:val="0"/>
          <w:sz w:val="23"/>
          <w:szCs w:val="23"/>
        </w:rPr>
        <w:t>（四）各学院（系）根据实际情况，可申请调整科研项目水电费预算控制额度。</w:t>
      </w:r>
    </w:p>
    <w:p w:rsidR="009E1FC0" w:rsidRPr="009E1FC0" w:rsidRDefault="009E1FC0" w:rsidP="009E1FC0">
      <w:pPr>
        <w:widowControl/>
        <w:spacing w:line="240" w:lineRule="atLeast"/>
        <w:ind w:firstLine="469"/>
        <w:jc w:val="left"/>
        <w:rPr>
          <w:rFonts w:ascii="楷体" w:eastAsia="楷体" w:hAnsi="楷体" w:cs="宋体" w:hint="eastAsia"/>
          <w:kern w:val="0"/>
          <w:sz w:val="20"/>
          <w:szCs w:val="20"/>
        </w:rPr>
      </w:pPr>
      <w:r w:rsidRPr="009E1FC0">
        <w:rPr>
          <w:rFonts w:ascii="黑体" w:eastAsia="黑体" w:hAnsi="黑体" w:cs="宋体" w:hint="eastAsia"/>
          <w:kern w:val="0"/>
          <w:sz w:val="23"/>
          <w:szCs w:val="23"/>
        </w:rPr>
        <w:t>第三条</w:t>
      </w:r>
      <w:r w:rsidRPr="009E1FC0">
        <w:rPr>
          <w:rFonts w:ascii="宋体" w:eastAsia="宋体" w:hAnsi="宋体" w:cs="宋体" w:hint="eastAsia"/>
          <w:kern w:val="0"/>
          <w:sz w:val="23"/>
          <w:szCs w:val="23"/>
        </w:rPr>
        <w:t> </w:t>
      </w:r>
      <w:r w:rsidRPr="009E1FC0">
        <w:rPr>
          <w:rFonts w:ascii="黑体" w:eastAsia="黑体" w:hAnsi="黑体" w:cs="黑体" w:hint="eastAsia"/>
          <w:kern w:val="0"/>
          <w:sz w:val="23"/>
          <w:szCs w:val="23"/>
        </w:rPr>
        <w:t xml:space="preserve"> </w:t>
      </w:r>
      <w:r w:rsidRPr="009E1FC0">
        <w:rPr>
          <w:rFonts w:ascii="仿宋_GB2312" w:eastAsia="仿宋_GB2312" w:hAnsi="楷体" w:cs="宋体" w:hint="eastAsia"/>
          <w:kern w:val="0"/>
          <w:sz w:val="23"/>
          <w:szCs w:val="23"/>
        </w:rPr>
        <w:t>实行间接费用管理的纵向科研项目水电费按《浙江大学科研项目间接费用管理暂行办法》（浙大发计〔2015〕8号）和《关于调整财政科研项目间接费用相关规定的通知》（浙大计发〔2018〕2号）规定执行。</w:t>
      </w:r>
    </w:p>
    <w:p w:rsidR="009E1FC0" w:rsidRPr="009E1FC0" w:rsidRDefault="009E1FC0" w:rsidP="009E1FC0">
      <w:pPr>
        <w:widowControl/>
        <w:spacing w:line="240" w:lineRule="atLeast"/>
        <w:ind w:firstLine="469"/>
        <w:jc w:val="left"/>
        <w:rPr>
          <w:rFonts w:ascii="楷体" w:eastAsia="楷体" w:hAnsi="楷体" w:cs="宋体" w:hint="eastAsia"/>
          <w:kern w:val="0"/>
          <w:sz w:val="20"/>
          <w:szCs w:val="20"/>
        </w:rPr>
      </w:pPr>
      <w:r w:rsidRPr="009E1FC0">
        <w:rPr>
          <w:rFonts w:ascii="黑体" w:eastAsia="黑体" w:hAnsi="黑体" w:cs="宋体" w:hint="eastAsia"/>
          <w:kern w:val="0"/>
          <w:sz w:val="23"/>
          <w:szCs w:val="23"/>
        </w:rPr>
        <w:t>第四条</w:t>
      </w:r>
      <w:r w:rsidRPr="009E1FC0">
        <w:rPr>
          <w:rFonts w:ascii="宋体" w:eastAsia="宋体" w:hAnsi="宋体" w:cs="宋体" w:hint="eastAsia"/>
          <w:kern w:val="0"/>
          <w:sz w:val="23"/>
          <w:szCs w:val="23"/>
        </w:rPr>
        <w:t> </w:t>
      </w:r>
      <w:r w:rsidRPr="009E1FC0">
        <w:rPr>
          <w:rFonts w:ascii="仿宋_GB2312" w:eastAsia="仿宋_GB2312" w:hAnsi="楷体" w:cs="宋体" w:hint="eastAsia"/>
          <w:kern w:val="0"/>
          <w:sz w:val="23"/>
          <w:szCs w:val="23"/>
        </w:rPr>
        <w:t xml:space="preserve"> 实行“包干制”管理的纵向科研项目水电费按国家和学校相应的项目“包干制”管理规定执行。</w:t>
      </w:r>
    </w:p>
    <w:p w:rsidR="009E1FC0" w:rsidRPr="009E1FC0" w:rsidRDefault="009E1FC0" w:rsidP="009E1FC0">
      <w:pPr>
        <w:widowControl/>
        <w:spacing w:line="240" w:lineRule="atLeast"/>
        <w:ind w:firstLine="469"/>
        <w:jc w:val="left"/>
        <w:rPr>
          <w:rFonts w:ascii="楷体" w:eastAsia="楷体" w:hAnsi="楷体" w:cs="宋体" w:hint="eastAsia"/>
          <w:kern w:val="0"/>
          <w:sz w:val="20"/>
          <w:szCs w:val="20"/>
        </w:rPr>
      </w:pPr>
      <w:r w:rsidRPr="009E1FC0">
        <w:rPr>
          <w:rFonts w:ascii="黑体" w:eastAsia="黑体" w:hAnsi="黑体" w:cs="宋体" w:hint="eastAsia"/>
          <w:kern w:val="0"/>
          <w:sz w:val="23"/>
          <w:szCs w:val="23"/>
        </w:rPr>
        <w:t>第五条</w:t>
      </w:r>
      <w:r w:rsidRPr="009E1FC0">
        <w:rPr>
          <w:rFonts w:ascii="宋体" w:eastAsia="宋体" w:hAnsi="宋体" w:cs="宋体" w:hint="eastAsia"/>
          <w:kern w:val="0"/>
          <w:sz w:val="23"/>
          <w:szCs w:val="23"/>
        </w:rPr>
        <w:t> </w:t>
      </w:r>
      <w:r w:rsidRPr="009E1FC0">
        <w:rPr>
          <w:rFonts w:ascii="仿宋_GB2312" w:eastAsia="仿宋_GB2312" w:hAnsi="楷体" w:cs="宋体" w:hint="eastAsia"/>
          <w:kern w:val="0"/>
          <w:sz w:val="23"/>
          <w:szCs w:val="23"/>
        </w:rPr>
        <w:t xml:space="preserve"> 横向科研项目水电费按实际到校经费总额扣除转拨合作单位经费和仪器设备购置费后总额的3%，纳入学院（系）科研成本管理。符合《浙江大学关于科研经费管理的补充规定》（浙大发计〔2020〕9 号）相关水电费管理规定的，仍按原规定执行。</w:t>
      </w:r>
    </w:p>
    <w:p w:rsidR="009E1FC0" w:rsidRPr="009E1FC0" w:rsidRDefault="009E1FC0" w:rsidP="009E1FC0">
      <w:pPr>
        <w:widowControl/>
        <w:spacing w:line="240" w:lineRule="atLeast"/>
        <w:ind w:firstLine="469"/>
        <w:jc w:val="left"/>
        <w:rPr>
          <w:rFonts w:ascii="楷体" w:eastAsia="楷体" w:hAnsi="楷体" w:cs="宋体" w:hint="eastAsia"/>
          <w:kern w:val="0"/>
          <w:sz w:val="20"/>
          <w:szCs w:val="20"/>
        </w:rPr>
      </w:pPr>
      <w:r w:rsidRPr="009E1FC0">
        <w:rPr>
          <w:rFonts w:ascii="黑体" w:eastAsia="黑体" w:hAnsi="黑体" w:cs="宋体" w:hint="eastAsia"/>
          <w:kern w:val="0"/>
          <w:sz w:val="23"/>
          <w:szCs w:val="23"/>
        </w:rPr>
        <w:t>第六条</w:t>
      </w:r>
      <w:r w:rsidRPr="009E1FC0">
        <w:rPr>
          <w:rFonts w:ascii="宋体" w:eastAsia="宋体" w:hAnsi="宋体" w:cs="宋体" w:hint="eastAsia"/>
          <w:b/>
          <w:bCs/>
          <w:kern w:val="0"/>
          <w:sz w:val="23"/>
        </w:rPr>
        <w:t> </w:t>
      </w:r>
      <w:r w:rsidRPr="009E1FC0">
        <w:rPr>
          <w:rFonts w:ascii="仿宋_GB2312" w:eastAsia="仿宋_GB2312" w:hAnsi="楷体" w:cs="宋体" w:hint="eastAsia"/>
          <w:b/>
          <w:bCs/>
          <w:kern w:val="0"/>
          <w:sz w:val="23"/>
        </w:rPr>
        <w:t xml:space="preserve"> </w:t>
      </w:r>
      <w:r w:rsidRPr="009E1FC0">
        <w:rPr>
          <w:rFonts w:ascii="仿宋_GB2312" w:eastAsia="仿宋_GB2312" w:hAnsi="楷体" w:cs="宋体" w:hint="eastAsia"/>
          <w:kern w:val="0"/>
          <w:sz w:val="23"/>
          <w:szCs w:val="23"/>
        </w:rPr>
        <w:t>国防类科研项目水电费按项目类型参照本规定执行。</w:t>
      </w:r>
    </w:p>
    <w:p w:rsidR="009E1FC0" w:rsidRPr="009E1FC0" w:rsidRDefault="009E1FC0" w:rsidP="009E1FC0">
      <w:pPr>
        <w:widowControl/>
        <w:spacing w:line="240" w:lineRule="atLeast"/>
        <w:ind w:firstLine="469"/>
        <w:jc w:val="left"/>
        <w:rPr>
          <w:rFonts w:ascii="楷体" w:eastAsia="楷体" w:hAnsi="楷体" w:cs="宋体" w:hint="eastAsia"/>
          <w:kern w:val="0"/>
          <w:sz w:val="20"/>
          <w:szCs w:val="20"/>
        </w:rPr>
      </w:pPr>
      <w:r w:rsidRPr="009E1FC0">
        <w:rPr>
          <w:rFonts w:ascii="黑体" w:eastAsia="黑体" w:hAnsi="黑体" w:cs="宋体" w:hint="eastAsia"/>
          <w:kern w:val="0"/>
          <w:sz w:val="23"/>
          <w:szCs w:val="23"/>
        </w:rPr>
        <w:t>第七条</w:t>
      </w:r>
      <w:r w:rsidRPr="009E1FC0">
        <w:rPr>
          <w:rFonts w:ascii="宋体" w:eastAsia="宋体" w:hAnsi="宋体" w:cs="宋体" w:hint="eastAsia"/>
          <w:kern w:val="0"/>
          <w:sz w:val="23"/>
          <w:szCs w:val="23"/>
        </w:rPr>
        <w:t> </w:t>
      </w:r>
      <w:r w:rsidRPr="009E1FC0">
        <w:rPr>
          <w:rFonts w:ascii="黑体" w:eastAsia="黑体" w:hAnsi="黑体" w:cs="黑体" w:hint="eastAsia"/>
          <w:kern w:val="0"/>
          <w:sz w:val="23"/>
          <w:szCs w:val="23"/>
        </w:rPr>
        <w:t xml:space="preserve"> </w:t>
      </w:r>
      <w:r w:rsidRPr="009E1FC0">
        <w:rPr>
          <w:rFonts w:ascii="仿宋_GB2312" w:eastAsia="仿宋_GB2312" w:hAnsi="楷体" w:cs="宋体" w:hint="eastAsia"/>
          <w:kern w:val="0"/>
          <w:sz w:val="23"/>
          <w:szCs w:val="23"/>
        </w:rPr>
        <w:t>本规定由计划财务处、科学技术研究院、社会科学研究院以及先进技术研究院负责解释。</w:t>
      </w:r>
    </w:p>
    <w:p w:rsidR="009E1FC0" w:rsidRPr="009E1FC0" w:rsidRDefault="009E1FC0" w:rsidP="009E1FC0">
      <w:pPr>
        <w:widowControl/>
        <w:spacing w:line="240" w:lineRule="atLeast"/>
        <w:ind w:firstLine="469"/>
        <w:jc w:val="left"/>
        <w:rPr>
          <w:rFonts w:ascii="楷体" w:eastAsia="楷体" w:hAnsi="楷体" w:cs="宋体" w:hint="eastAsia"/>
          <w:kern w:val="0"/>
          <w:sz w:val="20"/>
          <w:szCs w:val="20"/>
        </w:rPr>
      </w:pPr>
      <w:r w:rsidRPr="009E1FC0">
        <w:rPr>
          <w:rFonts w:ascii="黑体" w:eastAsia="黑体" w:hAnsi="黑体" w:cs="宋体" w:hint="eastAsia"/>
          <w:kern w:val="0"/>
          <w:sz w:val="23"/>
          <w:szCs w:val="23"/>
        </w:rPr>
        <w:t>第八条</w:t>
      </w:r>
      <w:r w:rsidRPr="009E1FC0">
        <w:rPr>
          <w:rFonts w:ascii="宋体" w:eastAsia="宋体" w:hAnsi="宋体" w:cs="宋体" w:hint="eastAsia"/>
          <w:kern w:val="0"/>
          <w:sz w:val="23"/>
          <w:szCs w:val="23"/>
        </w:rPr>
        <w:t> </w:t>
      </w:r>
      <w:r w:rsidRPr="009E1FC0">
        <w:rPr>
          <w:rFonts w:ascii="黑体" w:eastAsia="黑体" w:hAnsi="黑体" w:cs="黑体" w:hint="eastAsia"/>
          <w:kern w:val="0"/>
          <w:sz w:val="23"/>
          <w:szCs w:val="23"/>
        </w:rPr>
        <w:t xml:space="preserve"> </w:t>
      </w:r>
      <w:r w:rsidRPr="009E1FC0">
        <w:rPr>
          <w:rFonts w:ascii="仿宋_GB2312" w:eastAsia="仿宋_GB2312" w:hAnsi="楷体" w:cs="宋体" w:hint="eastAsia"/>
          <w:kern w:val="0"/>
          <w:sz w:val="23"/>
          <w:szCs w:val="23"/>
        </w:rPr>
        <w:t>本规定自2021年5月1日起施行。</w:t>
      </w:r>
    </w:p>
    <w:p w:rsidR="009E1FC0" w:rsidRPr="009E1FC0" w:rsidRDefault="009E1FC0" w:rsidP="009E1FC0">
      <w:pPr>
        <w:widowControl/>
        <w:spacing w:line="240" w:lineRule="atLeast"/>
        <w:ind w:firstLine="469"/>
        <w:jc w:val="left"/>
        <w:rPr>
          <w:rFonts w:ascii="楷体" w:eastAsia="楷体" w:hAnsi="楷体" w:cs="宋体" w:hint="eastAsia"/>
          <w:kern w:val="0"/>
          <w:sz w:val="20"/>
          <w:szCs w:val="20"/>
        </w:rPr>
      </w:pPr>
      <w:r w:rsidRPr="009E1FC0">
        <w:rPr>
          <w:rFonts w:ascii="宋体" w:eastAsia="宋体" w:hAnsi="宋体" w:cs="宋体" w:hint="eastAsia"/>
          <w:kern w:val="0"/>
          <w:sz w:val="23"/>
          <w:szCs w:val="23"/>
        </w:rPr>
        <w:t> </w:t>
      </w:r>
    </w:p>
    <w:p w:rsidR="00843602" w:rsidRPr="009E1FC0" w:rsidRDefault="00843602"/>
    <w:sectPr w:rsidR="00843602" w:rsidRPr="009E1FC0" w:rsidSect="0084360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宋体"/>
    <w:panose1 w:val="00000000000000000000"/>
    <w:charset w:val="86"/>
    <w:family w:val="roman"/>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E1FC0"/>
    <w:rsid w:val="00843602"/>
    <w:rsid w:val="009E1F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602"/>
    <w:pPr>
      <w:widowControl w:val="0"/>
      <w:jc w:val="both"/>
    </w:pPr>
  </w:style>
  <w:style w:type="paragraph" w:styleId="3">
    <w:name w:val="heading 3"/>
    <w:basedOn w:val="a"/>
    <w:link w:val="3Char"/>
    <w:uiPriority w:val="9"/>
    <w:qFormat/>
    <w:rsid w:val="009E1FC0"/>
    <w:pPr>
      <w:widowControl/>
      <w:jc w:val="left"/>
      <w:outlineLvl w:val="2"/>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9E1FC0"/>
    <w:rPr>
      <w:rFonts w:ascii="宋体" w:eastAsia="宋体" w:hAnsi="宋体" w:cs="宋体"/>
      <w:kern w:val="0"/>
      <w:sz w:val="24"/>
      <w:szCs w:val="24"/>
    </w:rPr>
  </w:style>
  <w:style w:type="character" w:customStyle="1" w:styleId="artdate1">
    <w:name w:val="art_date1"/>
    <w:basedOn w:val="a0"/>
    <w:rsid w:val="009E1FC0"/>
    <w:rPr>
      <w:vanish w:val="0"/>
      <w:webHidden w:val="0"/>
      <w:color w:val="626262"/>
      <w:specVanish w:val="0"/>
    </w:rPr>
  </w:style>
  <w:style w:type="character" w:styleId="a3">
    <w:name w:val="Strong"/>
    <w:basedOn w:val="a0"/>
    <w:uiPriority w:val="22"/>
    <w:qFormat/>
    <w:rsid w:val="009E1FC0"/>
    <w:rPr>
      <w:b/>
      <w:bCs/>
    </w:rPr>
  </w:style>
</w:styles>
</file>

<file path=word/webSettings.xml><?xml version="1.0" encoding="utf-8"?>
<w:webSettings xmlns:r="http://schemas.openxmlformats.org/officeDocument/2006/relationships" xmlns:w="http://schemas.openxmlformats.org/wordprocessingml/2006/main">
  <w:divs>
    <w:div w:id="1941600048">
      <w:bodyDiv w:val="1"/>
      <w:marLeft w:val="0"/>
      <w:marRight w:val="0"/>
      <w:marTop w:val="0"/>
      <w:marBottom w:val="0"/>
      <w:divBdr>
        <w:top w:val="none" w:sz="0" w:space="0" w:color="auto"/>
        <w:left w:val="none" w:sz="0" w:space="0" w:color="auto"/>
        <w:bottom w:val="none" w:sz="0" w:space="0" w:color="auto"/>
        <w:right w:val="none" w:sz="0" w:space="0" w:color="auto"/>
      </w:divBdr>
      <w:divsChild>
        <w:div w:id="914319824">
          <w:marLeft w:val="0"/>
          <w:marRight w:val="0"/>
          <w:marTop w:val="0"/>
          <w:marBottom w:val="0"/>
          <w:divBdr>
            <w:top w:val="none" w:sz="0" w:space="0" w:color="auto"/>
            <w:left w:val="none" w:sz="0" w:space="0" w:color="auto"/>
            <w:bottom w:val="none" w:sz="0" w:space="0" w:color="auto"/>
            <w:right w:val="none" w:sz="0" w:space="0" w:color="auto"/>
          </w:divBdr>
          <w:divsChild>
            <w:div w:id="1434476672">
              <w:marLeft w:val="0"/>
              <w:marRight w:val="0"/>
              <w:marTop w:val="0"/>
              <w:marBottom w:val="0"/>
              <w:divBdr>
                <w:top w:val="none" w:sz="0" w:space="0" w:color="auto"/>
                <w:left w:val="none" w:sz="0" w:space="0" w:color="auto"/>
                <w:bottom w:val="none" w:sz="0" w:space="0" w:color="auto"/>
                <w:right w:val="none" w:sz="0" w:space="0" w:color="auto"/>
              </w:divBdr>
              <w:divsChild>
                <w:div w:id="829247232">
                  <w:marLeft w:val="0"/>
                  <w:marRight w:val="0"/>
                  <w:marTop w:val="0"/>
                  <w:marBottom w:val="0"/>
                  <w:divBdr>
                    <w:top w:val="none" w:sz="0" w:space="0" w:color="auto"/>
                    <w:left w:val="none" w:sz="0" w:space="0" w:color="auto"/>
                    <w:bottom w:val="none" w:sz="0" w:space="0" w:color="auto"/>
                    <w:right w:val="none" w:sz="0" w:space="0" w:color="auto"/>
                  </w:divBdr>
                  <w:divsChild>
                    <w:div w:id="171411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118</Words>
  <Characters>678</Characters>
  <Application>Microsoft Office Word</Application>
  <DocSecurity>0</DocSecurity>
  <Lines>5</Lines>
  <Paragraphs>1</Paragraphs>
  <ScaleCrop>false</ScaleCrop>
  <Company>china</Company>
  <LinksUpToDate>false</LinksUpToDate>
  <CharactersWithSpaces>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2021-05-11T11:21:00Z</dcterms:created>
  <dcterms:modified xsi:type="dcterms:W3CDTF">2021-05-11T11:22:00Z</dcterms:modified>
</cp:coreProperties>
</file>