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95EBF" w14:textId="77777777" w:rsidR="00357AD2" w:rsidRPr="00357AD2" w:rsidRDefault="00357AD2" w:rsidP="00357AD2">
      <w:pPr>
        <w:widowControl/>
        <w:shd w:val="clear" w:color="auto" w:fill="FFFFFF"/>
        <w:spacing w:line="600" w:lineRule="atLeast"/>
        <w:jc w:val="center"/>
        <w:outlineLvl w:val="1"/>
        <w:rPr>
          <w:rFonts w:ascii="微软雅黑" w:eastAsia="微软雅黑" w:hAnsi="微软雅黑" w:cs="宋体"/>
          <w:b/>
          <w:bCs/>
          <w:color w:val="040404"/>
          <w:kern w:val="0"/>
          <w:sz w:val="24"/>
          <w:szCs w:val="24"/>
        </w:rPr>
      </w:pPr>
      <w:r w:rsidRPr="00357AD2">
        <w:rPr>
          <w:rFonts w:ascii="微软雅黑" w:eastAsia="微软雅黑" w:hAnsi="微软雅黑" w:cs="宋体" w:hint="eastAsia"/>
          <w:b/>
          <w:bCs/>
          <w:color w:val="040404"/>
          <w:kern w:val="0"/>
          <w:sz w:val="24"/>
          <w:szCs w:val="24"/>
        </w:rPr>
        <w:t>计财处关于规范学生活动经费使用的通知</w:t>
      </w:r>
    </w:p>
    <w:p w14:paraId="63C49153" w14:textId="77777777" w:rsidR="00357AD2" w:rsidRPr="00357AD2" w:rsidRDefault="00357AD2" w:rsidP="00357AD2">
      <w:pPr>
        <w:widowControl/>
        <w:wordWrap w:val="0"/>
        <w:spacing w:line="705" w:lineRule="atLeast"/>
        <w:jc w:val="center"/>
        <w:rPr>
          <w:rFonts w:ascii="Arial" w:eastAsia="微软雅黑" w:hAnsi="Arial" w:cs="Arial" w:hint="eastAsia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浙大计发〔2017〕7号</w:t>
      </w:r>
    </w:p>
    <w:p w14:paraId="0707FE57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为进一步规范学校学生活动经费的使用，提高经费使用效益，确保学生活动工作顺利进行，根据国家和学校有关财务管理规定，结合学校实际情况，特通知如下：</w:t>
      </w:r>
    </w:p>
    <w:p w14:paraId="58B4F345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黑体" w:eastAsia="黑体" w:hAnsi="黑体" w:cs="Arial" w:hint="eastAsia"/>
          <w:color w:val="040404"/>
          <w:kern w:val="0"/>
          <w:sz w:val="32"/>
          <w:szCs w:val="32"/>
          <w:bdr w:val="none" w:sz="0" w:space="0" w:color="auto" w:frame="1"/>
        </w:rPr>
        <w:t>一、学生活动经费预算管理</w:t>
      </w:r>
    </w:p>
    <w:p w14:paraId="30E58997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一）计财处将学生活动经费从原部门预算总额度中切块单列，设立学生活动经费预算专户。由党委学生工作部、党委研究生工作部、团委、求是学院等相关主管部门提出年度预算申请，原则上以学生人数为测算依据。</w:t>
      </w:r>
    </w:p>
    <w:p w14:paraId="70DC326E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（二）学生活动经费相关主管部门在学校批准的预算额度内使用经费，院系部分应划拨至各院系。</w:t>
      </w:r>
    </w:p>
    <w:p w14:paraId="4A87983A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黑体" w:eastAsia="黑体" w:hAnsi="黑体" w:cs="Arial" w:hint="eastAsia"/>
          <w:color w:val="040404"/>
          <w:kern w:val="0"/>
          <w:sz w:val="32"/>
          <w:szCs w:val="32"/>
          <w:bdr w:val="none" w:sz="0" w:space="0" w:color="auto" w:frame="1"/>
        </w:rPr>
        <w:t>二、学生活动经费开支范围</w:t>
      </w:r>
    </w:p>
    <w:p w14:paraId="4EE7C30F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（一）组织学生活动所必需的少量办公耗材、资料印刷费、交通费、差旅费、场租费以及服装、道具等设施材料的购置费或租赁费等。活动应优先选择校内场馆。服装购置原则上限文化衫。</w:t>
      </w:r>
    </w:p>
    <w:p w14:paraId="2C32F60F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（二）学生活动过程中发生的必要的工作餐、小额食品（含饮用水）等，原则上工作餐限活动期间。</w:t>
      </w:r>
    </w:p>
    <w:p w14:paraId="3A166E99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（三）与学生活动密切相关的奖励金、小额奖品等，有捐赠的，不应重复发放。</w:t>
      </w:r>
    </w:p>
    <w:p w14:paraId="099DB28F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Arial" w:eastAsia="宋体" w:hAnsi="Arial" w:cs="Arial"/>
          <w:color w:val="040404"/>
          <w:kern w:val="0"/>
          <w:sz w:val="27"/>
          <w:szCs w:val="27"/>
          <w:bdr w:val="none" w:sz="0" w:space="0" w:color="auto" w:frame="1"/>
        </w:rPr>
        <w:t>（四）组织学生活动必需支付的酬金、劳务费。以下人员不得领取：</w:t>
      </w:r>
    </w:p>
    <w:p w14:paraId="01D7DCAA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Arial" w:eastAsia="宋体" w:hAnsi="Arial" w:cs="Arial"/>
          <w:color w:val="040404"/>
          <w:kern w:val="0"/>
          <w:sz w:val="27"/>
          <w:szCs w:val="27"/>
          <w:bdr w:val="none" w:sz="0" w:space="0" w:color="auto" w:frame="1"/>
        </w:rPr>
        <w:lastRenderedPageBreak/>
        <w:t>1. </w:t>
      </w:r>
      <w:r w:rsidRPr="00357AD2">
        <w:rPr>
          <w:rFonts w:ascii="Arial" w:eastAsia="宋体" w:hAnsi="Arial" w:cs="Arial"/>
          <w:color w:val="040404"/>
          <w:kern w:val="0"/>
          <w:sz w:val="27"/>
          <w:szCs w:val="27"/>
          <w:bdr w:val="none" w:sz="0" w:space="0" w:color="auto" w:frame="1"/>
        </w:rPr>
        <w:t>组织学生活动的本部门、本单位工作人员；</w:t>
      </w:r>
    </w:p>
    <w:p w14:paraId="51390886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Arial" w:eastAsia="宋体" w:hAnsi="Arial" w:cs="Arial"/>
          <w:color w:val="040404"/>
          <w:kern w:val="0"/>
          <w:sz w:val="27"/>
          <w:szCs w:val="27"/>
          <w:bdr w:val="none" w:sz="0" w:space="0" w:color="auto" w:frame="1"/>
        </w:rPr>
        <w:t>2. </w:t>
      </w:r>
      <w:r w:rsidRPr="00357AD2">
        <w:rPr>
          <w:rFonts w:ascii="Arial" w:eastAsia="宋体" w:hAnsi="Arial" w:cs="Arial"/>
          <w:color w:val="040404"/>
          <w:kern w:val="0"/>
          <w:sz w:val="27"/>
          <w:szCs w:val="27"/>
          <w:bdr w:val="none" w:sz="0" w:space="0" w:color="auto" w:frame="1"/>
        </w:rPr>
        <w:t>因履行本人岗位职责而参与活动的管理人员。</w:t>
      </w:r>
    </w:p>
    <w:p w14:paraId="1408E150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黑体" w:eastAsia="黑体" w:hAnsi="黑体" w:cs="Arial" w:hint="eastAsia"/>
          <w:color w:val="040404"/>
          <w:kern w:val="0"/>
          <w:sz w:val="32"/>
          <w:szCs w:val="32"/>
          <w:bdr w:val="none" w:sz="0" w:space="0" w:color="auto" w:frame="1"/>
        </w:rPr>
        <w:t>三、学生活动经费开支标准</w:t>
      </w:r>
    </w:p>
    <w:p w14:paraId="33B8825F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（一）工作餐和食品（含饮用水）费用总计参照不高于学校工作餐标准（人均40元/餐，每天限1餐）。</w:t>
      </w:r>
    </w:p>
    <w:p w14:paraId="486E34DA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（二）聘请专家发生的评审费、讲课费、培训费等劳务酬金按学校相关规定标准发放。</w:t>
      </w:r>
    </w:p>
    <w:p w14:paraId="46EE6DD4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（三）学生竞赛所涉及的奖励金（或等价实物）可按不高于以下标准发放，获奖面不超过参赛人（队）数的三分之一。</w:t>
      </w:r>
    </w:p>
    <w:p w14:paraId="43F847AA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 1.</w:t>
      </w: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科技类比赛</w:t>
      </w:r>
    </w:p>
    <w:p w14:paraId="26E222F2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团体：校级比赛一等奖奖励最高不超过2000元，二等奖奖励最高不超过1200元，三等奖奖励最高不超过800元；院级比赛奖励金额减半。</w:t>
      </w:r>
    </w:p>
    <w:p w14:paraId="4C635DC1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个人：校级比赛一等奖奖励最高不超过800元，二等奖奖励最高不超过600元，三等奖奖励最高不超过400元；院级比赛奖励金额减半。</w:t>
      </w:r>
    </w:p>
    <w:p w14:paraId="1B1085AA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2.</w:t>
      </w: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体育类比赛</w:t>
      </w:r>
    </w:p>
    <w:p w14:paraId="63E48859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运动会：校运会学生个人每得1分奖励50元；院级运动会奖励金额减半。</w:t>
      </w:r>
    </w:p>
    <w:p w14:paraId="514FA402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团体赛：校级比赛一等奖奖励最高不超过1000元，二等奖奖励最高不超过800元，三等奖奖励最高不超过600元；院级比赛奖励金额减半。</w:t>
      </w:r>
    </w:p>
    <w:p w14:paraId="7753CD38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lastRenderedPageBreak/>
        <w:t>个人赛：参照运动会标准奖励；一二三等奖参照运动会第一名、第三名、第五名的奖励金额。</w:t>
      </w:r>
    </w:p>
    <w:p w14:paraId="64F4DE25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3.</w:t>
      </w: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文艺类、素质拓展类比赛</w:t>
      </w:r>
    </w:p>
    <w:p w14:paraId="20FB1493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团体赛：校级比赛一等奖奖励最高不超过1000元，二等奖奖励最高不超过800元，三等奖奖励最高不超过600元；院级比赛奖励金额减半。</w:t>
      </w:r>
    </w:p>
    <w:p w14:paraId="5B510ACA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个人赛：校级比赛一等奖奖励最高不超过800元，二等奖奖励最高不超过600元，三等奖奖励最高不超过400元；院级比赛奖励金额减半。</w:t>
      </w:r>
    </w:p>
    <w:p w14:paraId="4F17DAD9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Arial" w:eastAsia="宋体" w:hAnsi="Arial" w:cs="Arial"/>
          <w:color w:val="000000"/>
          <w:kern w:val="0"/>
          <w:sz w:val="32"/>
          <w:szCs w:val="32"/>
          <w:bdr w:val="none" w:sz="0" w:space="0" w:color="auto" w:frame="1"/>
        </w:rPr>
        <w:t>（四）</w:t>
      </w: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学生非竞赛活动所涉及小额</w:t>
      </w:r>
      <w:r w:rsidRPr="00357AD2">
        <w:rPr>
          <w:rFonts w:ascii="Arial" w:eastAsia="宋体" w:hAnsi="Arial" w:cs="Arial"/>
          <w:color w:val="000000"/>
          <w:kern w:val="0"/>
          <w:sz w:val="27"/>
          <w:szCs w:val="27"/>
          <w:bdr w:val="none" w:sz="0" w:space="0" w:color="auto" w:frame="1"/>
        </w:rPr>
        <w:t>奖品的，原则上单价不超过</w:t>
      </w:r>
      <w:r w:rsidRPr="00357AD2">
        <w:rPr>
          <w:rFonts w:ascii="Arial" w:eastAsia="宋体" w:hAnsi="Arial" w:cs="Arial"/>
          <w:color w:val="000000"/>
          <w:kern w:val="0"/>
          <w:sz w:val="27"/>
          <w:szCs w:val="27"/>
          <w:bdr w:val="none" w:sz="0" w:space="0" w:color="auto" w:frame="1"/>
        </w:rPr>
        <w:t>200</w:t>
      </w:r>
      <w:r w:rsidRPr="00357AD2">
        <w:rPr>
          <w:rFonts w:ascii="Arial" w:eastAsia="宋体" w:hAnsi="Arial" w:cs="Arial"/>
          <w:color w:val="000000"/>
          <w:kern w:val="0"/>
          <w:sz w:val="27"/>
          <w:szCs w:val="27"/>
          <w:bdr w:val="none" w:sz="0" w:space="0" w:color="auto" w:frame="1"/>
        </w:rPr>
        <w:t>元，参加活动的学生人均不超过</w:t>
      </w:r>
      <w:r w:rsidRPr="00357AD2">
        <w:rPr>
          <w:rFonts w:ascii="Arial" w:eastAsia="宋体" w:hAnsi="Arial" w:cs="Arial"/>
          <w:color w:val="000000"/>
          <w:kern w:val="0"/>
          <w:sz w:val="27"/>
          <w:szCs w:val="27"/>
          <w:bdr w:val="none" w:sz="0" w:space="0" w:color="auto" w:frame="1"/>
        </w:rPr>
        <w:t>50</w:t>
      </w:r>
      <w:r w:rsidRPr="00357AD2">
        <w:rPr>
          <w:rFonts w:ascii="Arial" w:eastAsia="宋体" w:hAnsi="Arial" w:cs="Arial"/>
          <w:color w:val="000000"/>
          <w:kern w:val="0"/>
          <w:sz w:val="27"/>
          <w:szCs w:val="27"/>
          <w:bdr w:val="none" w:sz="0" w:space="0" w:color="auto" w:frame="1"/>
        </w:rPr>
        <w:t>元。</w:t>
      </w:r>
    </w:p>
    <w:p w14:paraId="61338D26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黑体" w:eastAsia="黑体" w:hAnsi="黑体" w:cs="Arial" w:hint="eastAsia"/>
          <w:color w:val="040404"/>
          <w:kern w:val="0"/>
          <w:sz w:val="32"/>
          <w:szCs w:val="32"/>
          <w:bdr w:val="none" w:sz="0" w:space="0" w:color="auto" w:frame="1"/>
        </w:rPr>
        <w:t>四、学生活动经费财务报销规定</w:t>
      </w:r>
    </w:p>
    <w:p w14:paraId="11BACE3D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（一）报销时填写</w:t>
      </w:r>
      <w:r w:rsidRPr="00357AD2">
        <w:rPr>
          <w:rFonts w:ascii="Arial" w:eastAsia="宋体" w:hAnsi="Arial" w:cs="Arial"/>
          <w:color w:val="000000"/>
          <w:kern w:val="0"/>
          <w:sz w:val="27"/>
          <w:szCs w:val="27"/>
          <w:bdr w:val="none" w:sz="0" w:space="0" w:color="auto" w:frame="1"/>
        </w:rPr>
        <w:t>《浙江大学学生活动预决算表》（见附件）</w:t>
      </w: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，提供学生活动方案或通知、活动总结或新闻稿等材料。有工作餐的，提供就餐人员名单和人次。有发放奖励金的，提供获奖人员名单。有发放奖品的，附简要说明。有1000元以上租车费的，提供租车的合同或协议。一次活动应集中一次报销。</w:t>
      </w:r>
    </w:p>
    <w:p w14:paraId="4686AF0F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（二）劳务费、酬金和奖金应通过学校酬金系统发放，计财处按照税法代扣代缴个人所得税。</w:t>
      </w:r>
    </w:p>
    <w:p w14:paraId="37F6B56E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（三）与学生活动无关的费用不得报销。</w:t>
      </w:r>
    </w:p>
    <w:p w14:paraId="0E9B14C8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黑体" w:eastAsia="黑体" w:hAnsi="黑体" w:cs="Arial" w:hint="eastAsia"/>
          <w:color w:val="040404"/>
          <w:kern w:val="0"/>
          <w:sz w:val="32"/>
          <w:szCs w:val="32"/>
          <w:bdr w:val="none" w:sz="0" w:space="0" w:color="auto" w:frame="1"/>
        </w:rPr>
        <w:t>五、其他</w:t>
      </w:r>
    </w:p>
    <w:p w14:paraId="56EF6047" w14:textId="40D2CC11" w:rsidR="00357AD2" w:rsidRPr="00357AD2" w:rsidRDefault="00357AD2" w:rsidP="00357AD2">
      <w:pPr>
        <w:widowControl/>
        <w:wordWrap w:val="0"/>
        <w:spacing w:line="600" w:lineRule="atLeast"/>
        <w:ind w:firstLine="645"/>
        <w:jc w:val="left"/>
        <w:rPr>
          <w:rFonts w:ascii="Arial" w:eastAsia="微软雅黑" w:hAnsi="Arial" w:cs="Arial" w:hint="eastAsia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t>重大学生活动学校另有文件规定的，从其规定。</w:t>
      </w:r>
    </w:p>
    <w:p w14:paraId="46CCC109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righ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宋体" w:eastAsia="宋体" w:hAnsi="宋体" w:cs="Arial" w:hint="eastAsia"/>
          <w:color w:val="040404"/>
          <w:kern w:val="0"/>
          <w:sz w:val="27"/>
          <w:szCs w:val="27"/>
          <w:bdr w:val="none" w:sz="0" w:space="0" w:color="auto" w:frame="1"/>
        </w:rPr>
        <w:lastRenderedPageBreak/>
        <w:t>浙江大学计划财务处</w:t>
      </w:r>
    </w:p>
    <w:p w14:paraId="38165C9F" w14:textId="77777777" w:rsidR="00357AD2" w:rsidRPr="00357AD2" w:rsidRDefault="00357AD2" w:rsidP="00357AD2">
      <w:pPr>
        <w:widowControl/>
        <w:wordWrap w:val="0"/>
        <w:spacing w:line="600" w:lineRule="atLeast"/>
        <w:ind w:firstLine="645"/>
        <w:jc w:val="right"/>
        <w:rPr>
          <w:rFonts w:ascii="Arial" w:eastAsia="微软雅黑" w:hAnsi="Arial" w:cs="Arial"/>
          <w:color w:val="040404"/>
          <w:kern w:val="0"/>
          <w:sz w:val="27"/>
          <w:szCs w:val="27"/>
        </w:rPr>
      </w:pP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2017</w:t>
      </w: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年</w:t>
      </w: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12</w:t>
      </w: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月</w:t>
      </w: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15</w:t>
      </w:r>
      <w:r w:rsidRPr="00357AD2">
        <w:rPr>
          <w:rFonts w:ascii="Arial" w:eastAsia="宋体" w:hAnsi="Arial" w:cs="Arial"/>
          <w:color w:val="040404"/>
          <w:kern w:val="0"/>
          <w:sz w:val="32"/>
          <w:szCs w:val="32"/>
          <w:bdr w:val="none" w:sz="0" w:space="0" w:color="auto" w:frame="1"/>
        </w:rPr>
        <w:t>日</w:t>
      </w:r>
    </w:p>
    <w:p w14:paraId="418C6F3D" w14:textId="77777777" w:rsidR="00461DA0" w:rsidRPr="00357AD2" w:rsidRDefault="00461DA0"/>
    <w:sectPr w:rsidR="00461DA0" w:rsidRPr="00357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360F4" w14:textId="77777777" w:rsidR="00357AD2" w:rsidRDefault="00357AD2" w:rsidP="00357AD2">
      <w:r>
        <w:separator/>
      </w:r>
    </w:p>
  </w:endnote>
  <w:endnote w:type="continuationSeparator" w:id="0">
    <w:p w14:paraId="5B2B88C7" w14:textId="77777777" w:rsidR="00357AD2" w:rsidRDefault="00357AD2" w:rsidP="0035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B7316" w14:textId="77777777" w:rsidR="00357AD2" w:rsidRDefault="00357AD2" w:rsidP="00357AD2">
      <w:r>
        <w:separator/>
      </w:r>
    </w:p>
  </w:footnote>
  <w:footnote w:type="continuationSeparator" w:id="0">
    <w:p w14:paraId="4E2BB6BF" w14:textId="77777777" w:rsidR="00357AD2" w:rsidRDefault="00357AD2" w:rsidP="00357A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E60"/>
    <w:rsid w:val="00357AD2"/>
    <w:rsid w:val="00461DA0"/>
    <w:rsid w:val="006224D0"/>
    <w:rsid w:val="0093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3166D"/>
  <w15:chartTrackingRefBased/>
  <w15:docId w15:val="{1F50F388-B02C-4210-94FE-F4402142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57AD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7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7A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7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7AD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357AD2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art-summary">
    <w:name w:val="art-summary"/>
    <w:basedOn w:val="a"/>
    <w:rsid w:val="00357A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wpvisitcount">
    <w:name w:val="wp_visitcount"/>
    <w:basedOn w:val="a0"/>
    <w:rsid w:val="00357AD2"/>
  </w:style>
  <w:style w:type="paragraph" w:styleId="a7">
    <w:name w:val="Normal (Web)"/>
    <w:basedOn w:val="a"/>
    <w:uiPriority w:val="99"/>
    <w:semiHidden/>
    <w:unhideWhenUsed/>
    <w:rsid w:val="00357A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357A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63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Ju</dc:creator>
  <cp:keywords/>
  <dc:description/>
  <cp:lastModifiedBy>Wang, Ju</cp:lastModifiedBy>
  <cp:revision>3</cp:revision>
  <dcterms:created xsi:type="dcterms:W3CDTF">2021-12-01T06:18:00Z</dcterms:created>
  <dcterms:modified xsi:type="dcterms:W3CDTF">2021-12-01T06:19:00Z</dcterms:modified>
</cp:coreProperties>
</file>